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Borders/>
      </w:tblPr>
      <w:tblGrid>
        <w:gridCol w:w="3707"/>
        <w:gridCol w:w="1440"/>
        <w:gridCol w:w="4209"/>
      </w:tblGrid>
      <w:tr>
        <w:trPr>
          <w:trHeight w:hRule="atLeast" w:val="2025"/>
          <w:cantSplit w:val="true"/>
        </w:trPr>
        <w:tc>
          <w:tcPr>
            <w:tcW w:type="dxa" w:w="3707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"КАРЛЫГАН ЯЛ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ШОТАН ИЛЕМ"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МУНИЦИПАЛЬНЫЙ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ОБРАЗОВАНИЙЫН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ДЕПУТАТЫН ПОГЫНЖО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type="dxa" w:w="144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type="dxa" w:w="420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СОБРАНИЕ ДЕПУТАТОВ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pacing w:val="-6"/>
                <w:sz w:val="28"/>
                <w:szCs w:val="28"/>
              </w:rPr>
              <w:t>"КАРЛЫГАНСКОЕ СЕЛЬСКОЕ ПОСЕЛЕНИЕ"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  <w:shd w:fill="00FFFF" w:val="clear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shd w:fill="auto" w:val="clear"/>
        </w:rPr>
        <w:t>второго созыва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XXXVII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(внеочередная) сессия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от 20 июня 2013 года                                                                            №205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Об отборе, подготовке и передаче в упорядоченном состоянии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документов Архивного фонда Российской Федерации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на постоянное хранение в муниципальный архив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соответствии со ст. 21,22, 23 Федерального закона от 22 октября 2004 года № 125-ФЗ «Об Архивном деле в Российской Федерации» в целях отбора, подготовки и передачи в упорядоченном состоянии документов Архивного фонда Российской Федерации на постоянное хранение в муниципальный архив: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 Утвердить прилагаемое Положение об архиве Собрания депутатов муниципального образования «Карлыганское сельское поселение»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 Утвердить прилагаемое Положение о постоянно действующей комиссии по обработке документов Собрания депутатов муниципального образования «Карлыганское  сельское поселение»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 Утвердить прилагаемый состав постоянно действующей комиссии по обработке документов Собрания депутатов муниципального образования «Карлыганское сельское поселение».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Председатель Собрания депутатов,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Глава муниципального образования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«Карлыганское  сельское поселение»</w:t>
        <w:tab/>
        <w:tab/>
        <w:tab/>
        <w:tab/>
        <w:t>В.А.Новокшонов</w:t>
      </w:r>
    </w:p>
    <w:p>
      <w:pPr>
        <w:pStyle w:val="style0"/>
        <w:pageBreakBefore/>
        <w:spacing w:after="0" w:before="0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УТВЕРЖДЕНО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решением Собрания депутатов 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8"/>
          <w:szCs w:val="28"/>
        </w:rPr>
        <w:t>муниципального образования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8"/>
          <w:szCs w:val="28"/>
        </w:rPr>
        <w:t>«Карлыганское  сельское поселение»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8"/>
          <w:szCs w:val="28"/>
        </w:rPr>
        <w:t>от 20 июня 2013 года № 205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ПОЛОЖЕНИЕ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об архиве Собрания депутатов муниципального образования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«Карлыганское  сельское поселение»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1.1.  Документы, образующиеся в процессе деятельности Собрания депутатов муниципального образования «Карлыганское сельское поселение», имеющие историческое, культурное, научное, социальное, экономическое и политическое значение входят в состав Архивного  фонда Российской Федерации, являются собственностью государства и подлежат постоянному хранению.</w:t>
      </w:r>
    </w:p>
    <w:p>
      <w:pPr>
        <w:pStyle w:val="style4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До передачи на хранение в муниципальный архив эти документы временно, в пределах, установленных  Федеральным Законом «Об архивном деле в Российской Федерации» хранятся в администрации сельского поселения. </w:t>
      </w:r>
    </w:p>
    <w:p>
      <w:pPr>
        <w:pStyle w:val="style4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1.2. Администрация сельского поселения обеспечивает сохранность, учет, отбор, упорядочение и использование документов Архивного фонда РФ, образующихся в результате деятельности Собрания депутатов. В соответствии с «Основными правилами работы архивов организаций», одобренных решением Коллегии Росархива от 06.02.2002 г., обеспечивает своевременную  передачу этих документов на хранение в муниципальный архив.</w:t>
      </w:r>
    </w:p>
    <w:p>
      <w:pPr>
        <w:pStyle w:val="style4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Все работы, связанные с подготовкой, транспортировкой и передачей архивных документов, производится силами и за счет муниципального образования Карлыганского сельского поселения.</w:t>
      </w:r>
    </w:p>
    <w:p>
      <w:pPr>
        <w:pStyle w:val="style35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 утрату и порчу документов должностные лица несут ответственность в соответствии с действующим законодательством.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1.3. В муниципальном образовании «Карлыганское сельское поселение» для документов Архивного фонда Российской Федерации, законченных делопроизводством, для их практического назначения, отбора, учета, использования и подготовке  к передаче на хранение в муниципальный архив создаётся  архив.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Администрация поселения обеспечивает архив Собрания депутатов  необходимым помещением для содержания и хранения документов.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1.4. За  содержанием и хранением  архива, организацией использования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архивных   документов   Собрания  депутатов  распоряжением  главы  администрации поселения назначается  ответственное  лицо.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1.5. В своей работе архив Собрания депутатов руководствуется законодательством Российской Федерации  и настоящим положением.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1.6. Положение об архиве Собрания депутатов разработано в соответствии с федеральным законодательством, Уставом муниципального образования «Карлыганское сельское поселение» и утверждается  решением Собрания депутатов Карлыганского сельского поселения.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1.7. Архив Собрания депутатов работает по планам, утвержденным  главой муниципального образования, и отчитывается  перед  ним.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1.8. Контроль за деятельностью архива учреждения осуществляет  глава  муниципального образования.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1.9. Организационно - методическое руководство деятельностью  архива Собрания Депутатов  осуществляет  архивный  отдел администрации  муниципального образования «Мари-Турекский муниципальный район» по согласованию.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Состав документов архива</w:t>
      </w:r>
    </w:p>
    <w:p>
      <w:pPr>
        <w:pStyle w:val="style0"/>
        <w:spacing w:after="0" w:before="0" w:line="100" w:lineRule="atLeast"/>
        <w:ind w:hanging="0" w:left="107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архив поступают: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2.1. законченные делопроизводством документы постоянного срока хранения, образовавшиеся в результате деятельности Собрания депутатов муниципального образования «Карлыганское сельское поселение»;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2.2. документы временного срока хранения, в том числе и свыше 10 лет, необходимые в практической деятельности Собрания депутатов;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2.2. документы  постоянного срока хранения учреждений – предшественников, ликвидированных учреждений.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3. Задачи и функции архива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3.1.  Основными  задачами  архива Собрания депутатов являются: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3.1.1.</w:t>
      </w:r>
      <w:r>
        <w:rPr>
          <w:rFonts w:ascii="Times New Roman" w:cs="Times New Roman" w:hAnsi="Times New Roman"/>
        </w:rPr>
        <w:t> </w:t>
      </w:r>
      <w:r>
        <w:rPr>
          <w:rFonts w:ascii="Times New Roman" w:cs="Times New Roman" w:hAnsi="Times New Roman"/>
          <w:sz w:val="28"/>
          <w:szCs w:val="28"/>
        </w:rPr>
        <w:t>комплектование архива документами, состав которых предусмотрен разделом 2 настоящего Положения;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3.1.2. учет, обеспечение сохранности, организация использования документов, хранящихся  в  архиве;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3.1.3. подготовка  и  своевременная  передача  документов  Архивного  фонда Российской Федерации  на  хранение в муниципальный архив с  соблюдением требований, установленных Федеральным архивным агентством РФ;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3.1.4. осуществление  контроля  за  формированием  и  оформлением  дел  в  делопроизводстве  Собрания депутатов муниципального образования «Карлыганское сельское поселение»;</w:t>
      </w:r>
    </w:p>
    <w:p>
      <w:pPr>
        <w:pStyle w:val="style0"/>
        <w:spacing w:after="0" w:before="12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 В соответствии с возложенными на него задачами архив Собрания депутатов осуществляет следующие функции: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3.2.1. принимает документы не позднее, чем через 3 года после завершения их делопроизводством,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3.2.2.</w:t>
      </w:r>
      <w:r>
        <w:rPr>
          <w:rFonts w:ascii="Times New Roman" w:cs="Times New Roman" w:hAnsi="Times New Roman"/>
        </w:rPr>
        <w:t> </w:t>
      </w:r>
      <w:r>
        <w:rPr>
          <w:rFonts w:ascii="Times New Roman" w:cs="Times New Roman" w:hAnsi="Times New Roman"/>
          <w:sz w:val="28"/>
          <w:szCs w:val="28"/>
        </w:rPr>
        <w:t>осуществляет учет и обеспечивает полную сохранность принятых на хранение дел;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3.2.3. составляет  и  представляет  не  позднее, чем  через  2  года  после  завершения  делопроизводством, описи  дел  постоянного срока хранения на утверждение экспертно-проверочной методической комиссии Комитета Республики Марий Эл по делам архивов;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3.2.4. организует  использование  документов;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3.2.5 информирует депутатов Собрания Депутатов, архивный отдел администрации Мари-Турекского муниципального района о составе документов архива;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3.2.6 исполняет запросы организаций и заявления граждан, в установленном порядке и установленный законом 30-дневный срок с момента  регистрации заявления выдает копии документов и архивные справки;</w:t>
      </w:r>
    </w:p>
    <w:p>
      <w:pPr>
        <w:pStyle w:val="style0"/>
        <w:spacing w:after="0" w:before="0" w:line="100" w:lineRule="atLeast"/>
        <w:ind w:hanging="0" w:left="709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3.2.7 ведет  учет использования  документов, хранящихся в архиве;</w:t>
      </w:r>
    </w:p>
    <w:p>
      <w:pPr>
        <w:pStyle w:val="style0"/>
        <w:spacing w:after="0" w:before="0" w:line="100" w:lineRule="atLeast"/>
        <w:ind w:hanging="0" w:left="709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3.2.8 выдаёт  в  установленном  порядке  дела,  документы  и  копии </w:t>
      </w:r>
    </w:p>
    <w:p>
      <w:pPr>
        <w:pStyle w:val="style39"/>
      </w:pPr>
      <w:r>
        <w:rPr>
          <w:rFonts w:ascii="Times New Roman" w:cs="Times New Roman" w:hAnsi="Times New Roman"/>
        </w:rPr>
        <w:t>документов в целях служебного или научного использования для работы в помещении архива;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Arial" w:cs="Arial" w:hAnsi="Arial"/>
          <w:color w:val="000000"/>
          <w:sz w:val="20"/>
          <w:szCs w:val="20"/>
        </w:rPr>
        <w:t xml:space="preserve">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>3.2.9</w:t>
      </w:r>
      <w:r>
        <w:rPr>
          <w:rFonts w:ascii="Arial" w:cs="Arial" w:hAnsi="Arial"/>
          <w:color w:val="000000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ограничивает доступ к архивным документам,  содержащим сведения, составляющие государственную и иную охраняемую законодательством Российской Федерации тайну;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3.2.10. проводит экспертизу ценности документов, хранящихся в архиве;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3.2.11.</w:t>
      </w:r>
      <w:r>
        <w:rPr>
          <w:rFonts w:ascii="Times New Roman" w:cs="Times New Roman" w:hAnsi="Times New Roman"/>
        </w:rPr>
        <w:t> </w:t>
      </w:r>
      <w:r>
        <w:rPr>
          <w:rFonts w:ascii="Times New Roman" w:cs="Times New Roman" w:hAnsi="Times New Roman"/>
          <w:sz w:val="28"/>
          <w:szCs w:val="28"/>
        </w:rPr>
        <w:t>ежегодно представляет в архивный отдел администрации Мари-Турекского муниципального района сведения о составе документов – паспорт архива  Собрания депутатов;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3.2.12. подготавливает и передает документы в архивный отдел администрации Мари-Турекского муниципального района.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4. Права архива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Для выполнения возложенных задач и функций архив имеет право: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4.1. контролировать выполнение правил работы с документами Собрания Депутатов;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4.2. запрашивать от специалистов сведения, необходимые для работы архива и архивного отдела района;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4.3. вносить предложения по совершенствованию документационного обеспечения деятельности Собрания депутатов и работе архива.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709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5. Ответственность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5.1 Ответственный за архив несет ответственность за выполнение возложенных на архив задач и функций.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/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/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УТВЕРЖДЕНО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решением Собрания депутатов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муниципального образования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«Карлыганское  сельское поселение»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от 20 июня 2013 года № 205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Положение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о постоянно действующей комиссии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по обработке документов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Собрания депутатов муниципального образования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«Карлыганское  сельское поселение»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1.1. Постоянно действующая комиссия по обработке документов создается для организации и проведения методической и практической работы по экспертизе документов, отбору и подготовке к передаче на хранение в муниципальный архив документов Архивного фонда Российской Федерации, образующихся в процессе деятельности Собрания депутатов.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1.2. Постоянно действующая комиссия по обработке документов является совещательным органом при главе муниципального образования.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1.3. В своей работе комиссия руководствуется Федеральным законом «Об архивном деле в Российской Федерации», нормативно-методическими документами Комитета Республики Марий Эл по делам архивов и архивного отдела администрации Мари-Турекского муниципального района, настоящим положением.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1.4. Комиссия возглавляется заместителем председателя Собрания депутатов муниципального образования «Карлыганское сельское поселение», секретарем комиссии назначается лицо, ответственное за архив. Персональный состав комиссии утверждается распоряжением главы муниципального образования.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2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2. Основными задачами комиссии по обработке документов являются: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2.1. Организация проведения упорядочения документов на стадии делопроизводства, составление номенклатуры дел и формирование дел.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2.2. Организация и проведение упорядочения  документов на стадии подготовки их к хранению в муниципальном архиве.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2.3. Организация и проведение отбора и подготовки документов к передаче на хранение в муниципальный архив.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3. Основные функции комиссии по обработке документов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соответствии с возложенными на нее задачами комиссия выполняет следующие функции: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3.1. Организует и проводит работу по ежегодному отбору документов Собрания депутатов на дальнейшее хранение и уничтожение. 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 Осуществляет методическое руководство работой по упорядочению  документов и по подготовке их к хранению, в соответствии с номенклатурой дел.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3.3. Рассматривает, принимает решение об одобрении и представляет: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3.3.1.на утверждение ЭПМК Комитета РМЭ по делам архивов: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 описи дел постоянного хранения,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 акты о выделении к уничтожению документов с истекшими сроками хранения.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3.3.2. на рассмотрение ЭПМК Комитета РМЭ по делам архивов архивного учреждения: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 предложения об изменении сроков хранения категорий документов, не установленных перечнем.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3.3.3. на утверждение главы муниципального образования: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 акты о выделении к уничтожению документов с истекшими сроками хранения.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107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4. Права комиссии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Постоянно действующая комиссия по обработке документов имеет право: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4.1. В пределах своей компетенции давать рекомендации специалистам по разработке номенклатуры дел и формированию дел в делопроизводстве, обработке архивных документов, розыска недостающих дел постоянного срока хранения.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4.2. Запрашивать письменное объяснение о причинах утраты, порчи или незаконного уничтожения документов.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4.3. Заслушивать на своих заседаниях ответственного за архив о ходе подготовки к сдаче, об условиях хранения, о причинах утраты.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4.4. Приглашать на заседании комиссии в качестве консультантов специалистов архивной службы.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4.5. Комиссия по обработке документов имеет право не принимать к рассмотрению и возвращать для доработки некачественно подготовленные документы.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5.Организация работы комиссии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5.1. Комиссия работает в тесном контакте ЭПМК Комитета Республики Марий Эл по делам архивов и архивным отделом администрации </w:t>
        <w:br/>
        <w:t>Мари–Турекского муниципального района.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5.2. Заседание комиссии и принятые на нем решения принимаются простым голосованием. Все заседания протоколируются.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5.3. Ведение делопроизводства комиссии, хранение и использование ее документов, ответственность за их сохранность, а также контроль за исполнением принятых комиссией по обработке документов  решений возлагается на секретаря комиссии.</w:t>
      </w:r>
    </w:p>
    <w:p>
      <w:pPr>
        <w:pStyle w:val="style0"/>
        <w:pageBreakBefore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УТВЕРЖДЕНО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решением Собрания депутатов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муниципального образования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«Карлыганское  сельское поселение»</w:t>
      </w:r>
    </w:p>
    <w:p>
      <w:pPr>
        <w:pStyle w:val="style0"/>
        <w:spacing w:after="0" w:before="0" w:line="100" w:lineRule="atLeast"/>
        <w:ind w:hanging="0" w:left="4536" w:right="0"/>
        <w:jc w:val="center"/>
      </w:pPr>
      <w:r>
        <w:rPr>
          <w:rFonts w:ascii="Times New Roman" w:cs="Times New Roman" w:hAnsi="Times New Roman"/>
          <w:sz w:val="24"/>
          <w:szCs w:val="24"/>
        </w:rPr>
        <w:t>от 20 июня 2013 года № 205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5"/>
        <w:spacing w:after="0" w:before="0" w:line="100" w:lineRule="atLeast"/>
        <w:ind w:hanging="0" w:left="-36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СОСТАВ</w:t>
      </w:r>
    </w:p>
    <w:p>
      <w:pPr>
        <w:pStyle w:val="style35"/>
        <w:spacing w:after="0" w:before="0" w:line="100" w:lineRule="atLeast"/>
        <w:ind w:hanging="0" w:left="0" w:right="-36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постоянно действующей комиссии по обработке документов </w:t>
      </w:r>
    </w:p>
    <w:p>
      <w:pPr>
        <w:pStyle w:val="style35"/>
        <w:spacing w:after="0" w:before="0" w:line="100" w:lineRule="atLeast"/>
        <w:ind w:hanging="0" w:left="0" w:right="-36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Собрания депутатов муниципального образования</w:t>
      </w:r>
    </w:p>
    <w:p>
      <w:pPr>
        <w:pStyle w:val="style35"/>
        <w:spacing w:after="0" w:before="0" w:line="100" w:lineRule="atLeast"/>
        <w:ind w:hanging="0" w:left="0" w:right="-36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«Карлыганское  сельское поселение»</w:t>
      </w:r>
    </w:p>
    <w:p>
      <w:pPr>
        <w:pStyle w:val="style35"/>
        <w:spacing w:after="0" w:before="0" w:line="100" w:lineRule="atLeast"/>
        <w:ind w:hanging="0" w:left="-360" w:right="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5"/>
        <w:spacing w:after="0" w:before="0" w:line="100" w:lineRule="atLeast"/>
        <w:ind w:hanging="0" w:left="-360" w:right="0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214"/>
        <w:tblBorders/>
      </w:tblPr>
      <w:tblGrid>
        <w:gridCol w:w="3728"/>
        <w:gridCol w:w="424"/>
        <w:gridCol w:w="5814"/>
      </w:tblGrid>
      <w:tr>
        <w:trPr>
          <w:cantSplit w:val="false"/>
        </w:trPr>
        <w:tc>
          <w:tcPr>
            <w:tcW w:type="dxa" w:w="37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suppressAutoHyphens w:val="true"/>
              <w:spacing w:after="0" w:before="0" w:line="100" w:lineRule="atLeast"/>
              <w:ind w:hanging="0" w:left="218" w:right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Осипов Моисей Николаевич</w:t>
            </w:r>
          </w:p>
        </w:tc>
        <w:tc>
          <w:tcPr>
            <w:tcW w:type="dxa" w:w="4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58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tabs>
                <w:tab w:leader="none" w:pos="5596" w:val="left"/>
              </w:tabs>
              <w:suppressAutoHyphens w:val="true"/>
              <w:spacing w:after="0" w:before="0" w:line="100" w:lineRule="atLeast"/>
              <w:ind w:hanging="0" w:left="0" w:right="176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заместитель председателя Собрания депутатов муниципального образования «Карлыганское сельское поселение», председатель комиссии</w:t>
            </w:r>
          </w:p>
          <w:p>
            <w:pPr>
              <w:pStyle w:val="style35"/>
              <w:widowControl w:val="false"/>
              <w:tabs>
                <w:tab w:leader="none" w:pos="5596" w:val="left"/>
              </w:tabs>
              <w:suppressAutoHyphens w:val="true"/>
              <w:spacing w:after="0" w:before="0" w:line="100" w:lineRule="atLeast"/>
              <w:ind w:hanging="0" w:left="0" w:right="176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7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suppressAutoHyphens w:val="true"/>
              <w:spacing w:after="0" w:before="0" w:line="100" w:lineRule="atLeast"/>
              <w:ind w:hanging="0" w:left="218" w:right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Буденная Ольга Викторовна</w:t>
            </w:r>
          </w:p>
        </w:tc>
        <w:tc>
          <w:tcPr>
            <w:tcW w:type="dxa" w:w="4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58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tabs>
                <w:tab w:leader="none" w:pos="5596" w:val="left"/>
              </w:tabs>
              <w:suppressAutoHyphens w:val="true"/>
              <w:spacing w:after="0" w:before="0" w:line="100" w:lineRule="atLeast"/>
              <w:ind w:hanging="0" w:left="0" w:right="176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депутат Собрания депутатов муниципального образования «Карлыганское сельское поселение», заместитель председателя комиссии</w:t>
            </w:r>
          </w:p>
          <w:p>
            <w:pPr>
              <w:pStyle w:val="style35"/>
              <w:widowControl w:val="false"/>
              <w:tabs>
                <w:tab w:leader="none" w:pos="5596" w:val="left"/>
              </w:tabs>
              <w:suppressAutoHyphens w:val="true"/>
              <w:spacing w:after="0" w:before="0" w:line="100" w:lineRule="atLeast"/>
              <w:ind w:hanging="0" w:left="0" w:right="176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72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suppressAutoHyphens w:val="true"/>
              <w:spacing w:after="0" w:before="0" w:line="100" w:lineRule="atLeast"/>
              <w:ind w:hanging="0" w:left="218" w:right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Гайсина Надежда Юрьевна</w:t>
            </w:r>
          </w:p>
        </w:tc>
        <w:tc>
          <w:tcPr>
            <w:tcW w:type="dxa" w:w="42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58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widowControl w:val="false"/>
              <w:tabs>
                <w:tab w:leader="none" w:pos="5596" w:val="left"/>
              </w:tabs>
              <w:suppressAutoHyphens w:val="true"/>
              <w:spacing w:after="0" w:before="0" w:line="100" w:lineRule="atLeast"/>
              <w:ind w:hanging="0" w:left="0" w:right="176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главный специалист администрации муниципального образования «Карлыганское сельское поселение», секретарь комиссии (по согласованию)</w:t>
            </w:r>
          </w:p>
          <w:p>
            <w:pPr>
              <w:pStyle w:val="style35"/>
              <w:widowControl w:val="false"/>
              <w:tabs>
                <w:tab w:leader="none" w:pos="5596" w:val="left"/>
              </w:tabs>
              <w:suppressAutoHyphens w:val="true"/>
              <w:spacing w:after="0" w:before="0" w:line="100" w:lineRule="atLeast"/>
              <w:ind w:hanging="0" w:left="0" w:right="176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2"/>
      <w:numFmt w:val="decimal"/>
      <w:lvlText w:val="%1."/>
      <w:lvlJc w:val="left"/>
      <w:pPr>
        <w:ind w:hanging="360" w:left="1070"/>
      </w:pPr>
      <w:rPr/>
    </w:lvl>
    <w:lvl w:ilvl="1">
      <w:start w:val="1"/>
      <w:numFmt w:val="decimal"/>
      <w:lvlText w:val="%1.%2."/>
      <w:lvlJc w:val="left"/>
      <w:pPr>
        <w:ind w:hanging="1200" w:left="1910"/>
      </w:pPr>
      <w:rPr/>
    </w:lvl>
    <w:lvl w:ilvl="2">
      <w:start w:val="1"/>
      <w:numFmt w:val="decimal"/>
      <w:lvlText w:val="%1.%2.%3."/>
      <w:lvlJc w:val="left"/>
      <w:pPr>
        <w:ind w:hanging="1200" w:left="1910"/>
      </w:pPr>
      <w:rPr/>
    </w:lvl>
    <w:lvl w:ilvl="3">
      <w:start w:val="1"/>
      <w:numFmt w:val="decimal"/>
      <w:lvlText w:val="%1.%2.%3.%4."/>
      <w:lvlJc w:val="left"/>
      <w:pPr>
        <w:ind w:hanging="1200" w:left="1910"/>
      </w:pPr>
      <w:rPr/>
    </w:lvl>
    <w:lvl w:ilvl="4">
      <w:start w:val="1"/>
      <w:numFmt w:val="decimal"/>
      <w:lvlText w:val="%1.%2.%3.%4.%5."/>
      <w:lvlJc w:val="left"/>
      <w:pPr>
        <w:ind w:hanging="1200" w:left="1910"/>
      </w:pPr>
      <w:rPr/>
    </w:lvl>
    <w:lvl w:ilvl="5">
      <w:start w:val="1"/>
      <w:numFmt w:val="decimal"/>
      <w:lvlText w:val="%1.%2.%3.%4.%5.%6."/>
      <w:lvlJc w:val="left"/>
      <w:pPr>
        <w:ind w:hanging="1440" w:left="2150"/>
      </w:pPr>
      <w:rPr/>
    </w:lvl>
    <w:lvl w:ilvl="6">
      <w:start w:val="1"/>
      <w:numFmt w:val="decimal"/>
      <w:lvlText w:val="%1.%2.%3.%4.%5.%6.%7."/>
      <w:lvlJc w:val="left"/>
      <w:pPr>
        <w:ind w:hanging="1800" w:left="2510"/>
      </w:pPr>
      <w:rPr/>
    </w:lvl>
    <w:lvl w:ilvl="7">
      <w:start w:val="1"/>
      <w:numFmt w:val="decimal"/>
      <w:lvlText w:val="%1.%2.%3.%4.%5.%6.%7.%8."/>
      <w:lvlJc w:val="left"/>
      <w:pPr>
        <w:ind w:hanging="1800" w:left="2510"/>
      </w:pPr>
      <w:rPr/>
    </w:lvl>
    <w:lvl w:ilvl="8">
      <w:start w:val="1"/>
      <w:numFmt w:val="decimal"/>
      <w:lvlText w:val="%1.%2.%3.%4.%5.%6.%7.%8.%9."/>
      <w:lvlJc w:val="left"/>
      <w:pPr>
        <w:ind w:hanging="2160" w:left="2870"/>
      </w:pPr>
      <w:rPr/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Lucida Sans Unicode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35"/>
    <w:pPr>
      <w:keepNext/>
      <w:keepLines/>
      <w:spacing w:after="0" w:before="480"/>
    </w:pPr>
    <w:rPr>
      <w:rFonts w:ascii="Cambria" w:cs="Cambria" w:hAnsi="Cambria"/>
      <w:b/>
      <w:bCs/>
      <w:sz w:val="28"/>
      <w:szCs w:val="28"/>
    </w:rPr>
  </w:style>
  <w:style w:styleId="style6" w:type="paragraph">
    <w:name w:val="Заголовок 6"/>
    <w:basedOn w:val="style0"/>
    <w:next w:val="style35"/>
    <w:pPr>
      <w:keepNext/>
      <w:numPr>
        <w:ilvl w:val="5"/>
        <w:numId w:val="1"/>
      </w:numPr>
      <w:tabs>
        <w:tab w:leader="none" w:pos="0" w:val="left"/>
      </w:tabs>
      <w:spacing w:after="0" w:before="0" w:line="100" w:lineRule="atLeast"/>
      <w:jc w:val="center"/>
      <w:outlineLvl w:val="5"/>
    </w:pPr>
    <w:rPr>
      <w:b/>
      <w:bCs/>
      <w:color w:val="000000"/>
      <w:sz w:val="26"/>
      <w:szCs w:val="26"/>
      <w:lang w:eastAsia="ar-S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Cambria" w:hAnsi="Cambria"/>
      <w:b/>
      <w:bCs/>
      <w:color w:val="00000A"/>
      <w:sz w:val="28"/>
      <w:szCs w:val="28"/>
    </w:rPr>
  </w:style>
  <w:style w:styleId="style17" w:type="character">
    <w:name w:val="Заголовок 6 Знак"/>
    <w:basedOn w:val="style15"/>
    <w:next w:val="style17"/>
    <w:rPr>
      <w:rFonts w:ascii="Times New Roman" w:cs="Times New Roman" w:hAnsi="Times New Roman"/>
      <w:b/>
      <w:bCs/>
      <w:color w:val="000000"/>
      <w:sz w:val="24"/>
      <w:szCs w:val="24"/>
      <w:lang w:bidi="ar-SA" w:eastAsia="ar-SA"/>
    </w:rPr>
  </w:style>
  <w:style w:styleId="style18" w:type="character">
    <w:name w:val="Основной текст 2 Знак"/>
    <w:basedOn w:val="style15"/>
    <w:next w:val="style18"/>
    <w:rPr>
      <w:rFonts w:ascii="Times New Roman" w:cs="Times New Roman" w:hAnsi="Times New Roman"/>
      <w:b/>
      <w:bCs/>
      <w:color w:val="000000"/>
      <w:sz w:val="24"/>
      <w:szCs w:val="24"/>
      <w:lang w:bidi="ar-SA" w:eastAsia="ar-SA"/>
    </w:rPr>
  </w:style>
  <w:style w:styleId="style19" w:type="character">
    <w:name w:val="Основной текст Знак"/>
    <w:basedOn w:val="style15"/>
    <w:next w:val="style19"/>
    <w:rPr>
      <w:rFonts w:ascii="Times New Roman" w:cs="Times New Roman" w:hAnsi="Times New Roman"/>
    </w:rPr>
  </w:style>
  <w:style w:styleId="style20" w:type="character">
    <w:name w:val="Основной текст с отступом Знак"/>
    <w:basedOn w:val="style15"/>
    <w:next w:val="style20"/>
    <w:rPr>
      <w:rFonts w:ascii="Times New Roman" w:cs="Times New Roman" w:hAnsi="Times New Roman"/>
    </w:rPr>
  </w:style>
  <w:style w:styleId="style21" w:type="character">
    <w:name w:val="Основной текст с отступом 2 Знак"/>
    <w:basedOn w:val="style15"/>
    <w:next w:val="style21"/>
    <w:rPr>
      <w:rFonts w:ascii="Times New Roman" w:cs="Times New Roman" w:hAnsi="Times New Roman"/>
    </w:rPr>
  </w:style>
  <w:style w:styleId="style22" w:type="character">
    <w:name w:val="Основной текст с отступом 3 Знак"/>
    <w:basedOn w:val="style15"/>
    <w:next w:val="style22"/>
    <w:rPr>
      <w:rFonts w:ascii="Times New Roman" w:cs="Times New Roman" w:hAnsi="Times New Roman"/>
      <w:sz w:val="16"/>
      <w:szCs w:val="16"/>
    </w:rPr>
  </w:style>
  <w:style w:styleId="style23" w:type="character">
    <w:name w:val="apple-converted-space"/>
    <w:basedOn w:val="style15"/>
    <w:next w:val="style23"/>
    <w:rPr>
      <w:rFonts w:ascii="Times New Roman" w:cs="Times New Roman" w:hAnsi="Times New Roman"/>
    </w:rPr>
  </w:style>
  <w:style w:styleId="style24" w:type="character">
    <w:name w:val="Выделение жирным"/>
    <w:basedOn w:val="style15"/>
    <w:next w:val="style24"/>
    <w:rPr>
      <w:rFonts w:ascii="Times New Roman" w:cs="Times New Roman" w:hAnsi="Times New Roman"/>
      <w:b/>
      <w:bCs/>
    </w:rPr>
  </w:style>
  <w:style w:styleId="style25" w:type="character">
    <w:name w:val="Интернет-ссылка"/>
    <w:basedOn w:val="style15"/>
    <w:next w:val="style25"/>
    <w:rPr>
      <w:rFonts w:ascii="Times New Roman" w:cs="Times New Roman" w:hAnsi="Times New Roman"/>
      <w:color w:val="0000FF"/>
      <w:u w:val="single"/>
      <w:lang w:bidi="ru-RU" w:eastAsia="ru-RU" w:val="ru-RU"/>
    </w:rPr>
  </w:style>
  <w:style w:styleId="style26" w:type="character">
    <w:name w:val="ListLabel 1"/>
    <w:next w:val="style26"/>
    <w:rPr>
      <w:rFonts w:cs="Times New Roman"/>
    </w:rPr>
  </w:style>
  <w:style w:styleId="style27" w:type="character">
    <w:name w:val="ListLabel 2"/>
    <w:next w:val="style27"/>
    <w:rPr>
      <w:rFonts w:cs="Symbol"/>
      <w:sz w:val="20"/>
      <w:szCs w:val="20"/>
    </w:rPr>
  </w:style>
  <w:style w:styleId="style28" w:type="character">
    <w:name w:val="ListLabel 3"/>
    <w:next w:val="style28"/>
    <w:rPr>
      <w:rFonts w:cs="Courier New"/>
      <w:sz w:val="20"/>
      <w:szCs w:val="20"/>
    </w:rPr>
  </w:style>
  <w:style w:styleId="style29" w:type="character">
    <w:name w:val="ListLabel 4"/>
    <w:next w:val="style29"/>
    <w:rPr>
      <w:rFonts w:cs="Wingdings"/>
      <w:sz w:val="20"/>
      <w:szCs w:val="20"/>
    </w:rPr>
  </w:style>
  <w:style w:styleId="style30" w:type="character">
    <w:name w:val="ListLabel 5"/>
    <w:next w:val="style30"/>
    <w:rPr>
      <w:rFonts w:eastAsia="Times New Roman"/>
    </w:rPr>
  </w:style>
  <w:style w:styleId="style31" w:type="character">
    <w:name w:val="ListLabel 6"/>
    <w:next w:val="style31"/>
    <w:rPr>
      <w:rFonts w:cs="Courier New"/>
    </w:rPr>
  </w:style>
  <w:style w:styleId="style32" w:type="character">
    <w:name w:val="ListLabel 7"/>
    <w:next w:val="style32"/>
    <w:rPr>
      <w:rFonts w:cs="Wingdings"/>
    </w:rPr>
  </w:style>
  <w:style w:styleId="style33" w:type="character">
    <w:name w:val="ListLabel 8"/>
    <w:next w:val="style33"/>
    <w:rPr>
      <w:rFonts w:cs="Symbol"/>
    </w:rPr>
  </w:style>
  <w:style w:styleId="style34" w:type="paragraph">
    <w:name w:val="Заголовок"/>
    <w:basedOn w:val="style0"/>
    <w:next w:val="style35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35" w:type="paragraph">
    <w:name w:val="Основной текст"/>
    <w:basedOn w:val="style0"/>
    <w:next w:val="style35"/>
    <w:pPr>
      <w:spacing w:after="120" w:before="0"/>
    </w:pPr>
    <w:rPr/>
  </w:style>
  <w:style w:styleId="style36" w:type="paragraph">
    <w:name w:val="Список"/>
    <w:basedOn w:val="style35"/>
    <w:next w:val="style36"/>
    <w:pPr/>
    <w:rPr>
      <w:rFonts w:cs="Mangal"/>
    </w:rPr>
  </w:style>
  <w:style w:styleId="style37" w:type="paragraph">
    <w:name w:val="Название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Указатель"/>
    <w:basedOn w:val="style0"/>
    <w:next w:val="style38"/>
    <w:pPr>
      <w:suppressLineNumbers/>
    </w:pPr>
    <w:rPr>
      <w:rFonts w:cs="Mangal"/>
    </w:rPr>
  </w:style>
  <w:style w:styleId="style39" w:type="paragraph">
    <w:name w:val="Body Text 2"/>
    <w:basedOn w:val="style0"/>
    <w:next w:val="style39"/>
    <w:pPr>
      <w:spacing w:after="0" w:before="0" w:line="100" w:lineRule="atLeast"/>
      <w:jc w:val="both"/>
    </w:pPr>
    <w:rPr>
      <w:sz w:val="28"/>
      <w:szCs w:val="28"/>
    </w:rPr>
  </w:style>
  <w:style w:styleId="style40" w:type="paragraph">
    <w:name w:val="Основной текст с отступом"/>
    <w:basedOn w:val="style0"/>
    <w:next w:val="style40"/>
    <w:pPr>
      <w:spacing w:after="120" w:before="0"/>
      <w:ind w:hanging="0" w:left="283" w:right="0"/>
    </w:pPr>
    <w:rPr/>
  </w:style>
  <w:style w:styleId="style41" w:type="paragraph">
    <w:name w:val="Body Text Indent 2"/>
    <w:basedOn w:val="style0"/>
    <w:next w:val="style41"/>
    <w:pPr>
      <w:spacing w:after="120" w:before="0" w:line="480" w:lineRule="auto"/>
      <w:ind w:hanging="0" w:left="283" w:right="0"/>
    </w:pPr>
    <w:rPr/>
  </w:style>
  <w:style w:styleId="style42" w:type="paragraph">
    <w:name w:val="Body Text Indent 3"/>
    <w:basedOn w:val="style0"/>
    <w:next w:val="style42"/>
    <w:pPr>
      <w:spacing w:after="120" w:before="0"/>
      <w:ind w:hanging="0" w:left="283" w:right="0"/>
    </w:pPr>
    <w:rPr>
      <w:sz w:val="16"/>
      <w:szCs w:val="16"/>
    </w:rPr>
  </w:style>
  <w:style w:styleId="style43" w:type="paragraph">
    <w:name w:val="List Paragraph"/>
    <w:basedOn w:val="style0"/>
    <w:next w:val="style43"/>
    <w:pPr>
      <w:ind w:hanging="0" w:left="720" w:right="0"/>
    </w:pPr>
    <w:rPr/>
  </w:style>
  <w:style w:styleId="style44" w:type="paragraph">
    <w:name w:val="Знак Знак Знак Знак"/>
    <w:basedOn w:val="style0"/>
    <w:next w:val="style44"/>
    <w:pPr>
      <w:widowControl w:val="false"/>
      <w:spacing w:after="160" w:before="0" w:line="240" w:lineRule="exact"/>
      <w:jc w:val="right"/>
    </w:pPr>
    <w:rPr>
      <w:rFonts w:ascii="Arial" w:cs="Arial" w:hAnsi="Arial"/>
      <w:sz w:val="20"/>
      <w:szCs w:val="20"/>
      <w:lang w:eastAsia="en-US" w:val="en-GB"/>
    </w:rPr>
  </w:style>
  <w:style w:styleId="style45" w:type="paragraph">
    <w:name w:val="Normal (Web)"/>
    <w:basedOn w:val="style0"/>
    <w:next w:val="style45"/>
    <w:pPr>
      <w:spacing w:after="28" w:before="28" w:line="100" w:lineRule="atLeast"/>
    </w:pPr>
    <w:rPr>
      <w:rFonts w:ascii="Arial Unicode MS" w:cs="Arial Unicode MS" w:eastAsia="Times New Roman" w:hAnsi="Arial Unicode MS"/>
      <w:sz w:val="24"/>
      <w:szCs w:val="24"/>
    </w:rPr>
  </w:style>
  <w:style w:styleId="style46" w:type="paragraph">
    <w:name w:val="rtecenter"/>
    <w:basedOn w:val="style0"/>
    <w:next w:val="style46"/>
    <w:pPr>
      <w:spacing w:after="28" w:before="28" w:line="100" w:lineRule="atLeast"/>
    </w:pPr>
    <w:rPr>
      <w:rFonts w:ascii="Arial Unicode MS" w:cs="Arial Unicode MS" w:eastAsia="Times New Roman" w:hAnsi="Arial Unicode MS"/>
      <w:sz w:val="24"/>
      <w:szCs w:val="24"/>
    </w:rPr>
  </w:style>
  <w:style w:styleId="style47" w:type="paragraph">
    <w:name w:val="Верхний колонтитул"/>
    <w:basedOn w:val="style0"/>
    <w:next w:val="style47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fbadfae1bf4491078c447dac39b84e1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6467b0d1aedef2f76dc7992ba9da1341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отборе, подготовке и передаче в упорядоченном состоянии документов Архивного фонда Российской Федерации на постоянное хранение в муниципальный архив
</_x041e__x043f__x0438__x0441__x0430__x043d__x0438__x0435_>
    <_dlc_DocId xmlns="57504d04-691e-4fc4-8f09-4f19fdbe90f6">XXJ7TYMEEKJ2-1273-125</_dlc_DocId>
    <_dlc_DocIdUrl xmlns="57504d04-691e-4fc4-8f09-4f19fdbe90f6">
      <Url>https://vip.gov.mari.ru/mturek/sp_karlygan/_layouts/DocIdRedir.aspx?ID=XXJ7TYMEEKJ2-1273-125</Url>
      <Description>XXJ7TYMEEKJ2-1273-125</Description>
    </_dlc_DocIdUrl>
    <_x0413__x043e__x0434_ xmlns="bf77eebb-8873-4f74-aa04-db4e1fad3aaf">2013 год</_x0413__x043e__x0434_>
  </documentManagement>
</p:properties>
</file>

<file path=customXml/itemProps1.xml><?xml version="1.0" encoding="utf-8"?>
<ds:datastoreItem xmlns:ds="http://schemas.openxmlformats.org/officeDocument/2006/customXml" ds:itemID="{A44A2948-C5B8-4287-B16C-8091AD617CC8}"/>
</file>

<file path=customXml/itemProps2.xml><?xml version="1.0" encoding="utf-8"?>
<ds:datastoreItem xmlns:ds="http://schemas.openxmlformats.org/officeDocument/2006/customXml" ds:itemID="{0331FD5E-40DB-455D-AA46-9D312C7CFAAE}"/>
</file>

<file path=customXml/itemProps3.xml><?xml version="1.0" encoding="utf-8"?>
<ds:datastoreItem xmlns:ds="http://schemas.openxmlformats.org/officeDocument/2006/customXml" ds:itemID="{46D9A56F-E1B9-4191-8242-C9EE6A7D927D}"/>
</file>

<file path=customXml/itemProps4.xml><?xml version="1.0" encoding="utf-8"?>
<ds:datastoreItem xmlns:ds="http://schemas.openxmlformats.org/officeDocument/2006/customXml" ds:itemID="{CE842AF6-7649-408B-93D7-1B24FEA86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сессии от 20.06.2013 г №205</dc:title>
  <dc:creator>admin</dc:creator>
  <cp:lastModifiedBy>admin</cp:lastModifiedBy>
  <cp:revision>24</cp:revision>
  <cp:lastPrinted>2013-06-21T11:01:36Z</cp:lastPrinted>
  <dcterms:created xsi:type="dcterms:W3CDTF">2013-04-02T05:38:00Z</dcterms:created>
  <dcterms:modified xsi:type="dcterms:W3CDTF">2013-06-19T14:36:00Z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686faae6-94dd-4da1-ac62-ffc1ac098c00</vt:lpwstr>
  </property>
</Properties>
</file>